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app0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d96d858ad" Type="http://schemas.openxmlformats.org/officeDocument/2006/extended-properties" Target="docProps/app0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34B6" w14:textId="5153F93E" w:rsidR="0039520F" w:rsidRDefault="00390B09" w:rsidP="0039520F">
      <w:pPr>
        <w:spacing w:after="200"/>
        <w:jc w:val="center"/>
        <w:rPr>
          <w:b/>
          <w:sz w:val="28"/>
        </w:rPr>
      </w:pPr>
      <w:r>
        <w:rPr>
          <w:b/>
          <w:sz w:val="28"/>
        </w:rPr>
        <w:t xml:space="preserve">Pangaea Logistics Solutions Ltd. </w:t>
      </w:r>
      <w:r w:rsidR="00351498">
        <w:rPr>
          <w:b/>
          <w:sz w:val="28"/>
        </w:rPr>
        <w:t xml:space="preserve">to Present at Sidoti </w:t>
      </w:r>
      <w:r w:rsidR="004C6620">
        <w:rPr>
          <w:b/>
          <w:sz w:val="28"/>
        </w:rPr>
        <w:t xml:space="preserve">Virtual Investor Conference </w:t>
      </w:r>
      <w:r w:rsidR="0039520F">
        <w:rPr>
          <w:b/>
          <w:sz w:val="28"/>
        </w:rPr>
        <w:t>on January 19, 2022</w:t>
      </w:r>
    </w:p>
    <w:p w14:paraId="6C135C6A" w14:textId="73CA76B3" w:rsidR="00590468" w:rsidRDefault="00390B09" w:rsidP="007168B5">
      <w:pPr>
        <w:spacing w:line="360" w:lineRule="auto"/>
        <w:jc w:val="both"/>
        <w:rPr>
          <w:sz w:val="22"/>
          <w:szCs w:val="22"/>
        </w:rPr>
      </w:pPr>
      <w:r w:rsidRPr="00BD416F">
        <w:rPr>
          <w:b/>
          <w:bCs/>
        </w:rPr>
        <w:t xml:space="preserve">NEWPORT, RI </w:t>
      </w:r>
      <w:r w:rsidR="00BD416F" w:rsidRPr="00BD416F">
        <w:rPr>
          <w:b/>
          <w:bCs/>
        </w:rPr>
        <w:t>–</w:t>
      </w:r>
      <w:r w:rsidRPr="00BD416F">
        <w:rPr>
          <w:b/>
          <w:bCs/>
        </w:rPr>
        <w:t xml:space="preserve"> </w:t>
      </w:r>
      <w:r w:rsidR="00351498">
        <w:rPr>
          <w:b/>
          <w:bCs/>
        </w:rPr>
        <w:t xml:space="preserve">January 18, 2022 - </w:t>
      </w:r>
      <w:r w:rsidR="00351498" w:rsidRPr="00451C6F">
        <w:rPr>
          <w:sz w:val="22"/>
          <w:szCs w:val="22"/>
        </w:rPr>
        <w:t>Pangaea Logistics Solutions Ltd. (“Pangaea” or the “Company”) (NASDAQ: PANL), a global provider of comprehensive maritime logistics solutions, announced today</w:t>
      </w:r>
      <w:r w:rsidR="00351498">
        <w:rPr>
          <w:sz w:val="22"/>
          <w:szCs w:val="22"/>
        </w:rPr>
        <w:t xml:space="preserve"> that it will be participating at the Sidoti &amp; Company’s Winter 2022 Virtual Investor Conference, which is to be held on January 19 &amp; 20, 2022. </w:t>
      </w:r>
    </w:p>
    <w:p w14:paraId="3938B73A" w14:textId="77777777" w:rsidR="00FD75EA" w:rsidRDefault="00FD75EA" w:rsidP="007168B5">
      <w:pPr>
        <w:spacing w:line="360" w:lineRule="auto"/>
        <w:jc w:val="both"/>
        <w:rPr>
          <w:sz w:val="22"/>
          <w:szCs w:val="22"/>
        </w:rPr>
      </w:pPr>
    </w:p>
    <w:p w14:paraId="21F5579B" w14:textId="3485654D" w:rsidR="00351498" w:rsidRPr="00351498" w:rsidRDefault="00351498" w:rsidP="00FD75E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Pangaea’s CEO Mark Filanowski, CFO Gianni Del Signore, and Managing Director Mads Boye Petersen </w:t>
      </w:r>
      <w:r>
        <w:rPr>
          <w:sz w:val="22"/>
          <w:szCs w:val="22"/>
        </w:rPr>
        <w:tab/>
        <w:t>will deliver a presentation at 2:30pm EST on January 19, 2022.</w:t>
      </w:r>
      <w:r w:rsidR="00FD75EA">
        <w:rPr>
          <w:sz w:val="22"/>
          <w:szCs w:val="22"/>
        </w:rPr>
        <w:t xml:space="preserve"> </w:t>
      </w:r>
      <w:r w:rsidR="00FD75EA" w:rsidRPr="00FD75EA">
        <w:rPr>
          <w:sz w:val="22"/>
          <w:szCs w:val="22"/>
        </w:rPr>
        <w:t xml:space="preserve">The presentation can be accessed live here: </w:t>
      </w:r>
      <w:hyperlink r:id="rId6" w:history="1">
        <w:r w:rsidR="004C6620" w:rsidRPr="00700D3B">
          <w:rPr>
            <w:rStyle w:val="Hyperlink"/>
            <w:rFonts w:ascii="Georgia" w:hAnsi="Georgia"/>
            <w:sz w:val="21"/>
            <w:szCs w:val="21"/>
          </w:rPr>
          <w:t>https://sidoti.zoom.us/webinar/register/WN_46hx6IF4SOWGdDH7s8G1zA</w:t>
        </w:r>
      </w:hyperlink>
      <w:r w:rsidR="004C6620">
        <w:rPr>
          <w:rFonts w:ascii="Georgia" w:hAnsi="Georgia"/>
          <w:sz w:val="21"/>
          <w:szCs w:val="21"/>
        </w:rPr>
        <w:t>. Pangaea</w:t>
      </w:r>
      <w:r w:rsidR="00FD75EA" w:rsidRPr="00FD75EA">
        <w:rPr>
          <w:sz w:val="22"/>
          <w:szCs w:val="22"/>
        </w:rPr>
        <w:t xml:space="preserve"> will also host virtual one-on-ones with investors on Wednesday and Thursday, January 19 and 20, 2022. To register for the presentation or one-on-ones, visit www.sidoti.com/events. Registration is free and you don't need to be a Sidoti client.</w:t>
      </w:r>
      <w:r w:rsidR="004C6620">
        <w:rPr>
          <w:sz w:val="22"/>
          <w:szCs w:val="22"/>
        </w:rPr>
        <w:t xml:space="preserve"> </w:t>
      </w:r>
      <w:r w:rsidRPr="00351498">
        <w:rPr>
          <w:sz w:val="22"/>
          <w:szCs w:val="22"/>
        </w:rPr>
        <w:t>Investors may register to virtually attend the conference and view the presentation at www.sidoti.com/events.</w:t>
      </w:r>
    </w:p>
    <w:p w14:paraId="50F92EA3" w14:textId="77777777" w:rsidR="00B64707" w:rsidRPr="00BD416F" w:rsidRDefault="00B64707">
      <w:pPr>
        <w:spacing w:line="346" w:lineRule="auto"/>
      </w:pPr>
    </w:p>
    <w:p w14:paraId="57F497E7" w14:textId="77777777" w:rsidR="00F66960" w:rsidRPr="00BD416F" w:rsidRDefault="00390B09">
      <w:pPr>
        <w:spacing w:line="346" w:lineRule="auto"/>
        <w:jc w:val="both"/>
        <w:rPr>
          <w:b/>
        </w:rPr>
      </w:pPr>
      <w:r w:rsidRPr="00BD416F">
        <w:rPr>
          <w:b/>
        </w:rPr>
        <w:t>About Pangaea Logistics Solutions Ltd.</w:t>
      </w:r>
    </w:p>
    <w:p w14:paraId="5D746603" w14:textId="77777777" w:rsidR="00F66960" w:rsidRPr="00BD416F" w:rsidRDefault="00F66960">
      <w:pPr>
        <w:spacing w:line="346" w:lineRule="auto"/>
        <w:jc w:val="both"/>
      </w:pPr>
    </w:p>
    <w:p w14:paraId="557A6CE9" w14:textId="77777777" w:rsidR="00F66960" w:rsidRPr="00BD416F" w:rsidRDefault="00390B09">
      <w:pPr>
        <w:spacing w:line="346" w:lineRule="auto"/>
        <w:jc w:val="both"/>
      </w:pPr>
      <w:r w:rsidRPr="00BD416F">
        <w:t>Pangaea Logistics Solutions Ltd. (NASDAQ: PANL) provides logistics services to a broad base of industrial customers who require the transportation of a wide variety of dry bulk cargoes, including grains, pig iron, hot briquetted iron, bauxite, alumina, cement clinker, dolomite, and limestone. The Company addresses the transportation needs of its customers with a comprehensive set of services and activities, including cargo loading, cargo discharge, vessel chartering, and voyage planning. Learn more at www.pangaeals.com.</w:t>
      </w:r>
    </w:p>
    <w:p w14:paraId="54B10F18" w14:textId="77777777" w:rsidR="00F66960" w:rsidRPr="00BD416F" w:rsidRDefault="00F66960">
      <w:pPr>
        <w:jc w:val="both"/>
      </w:pPr>
    </w:p>
    <w:p w14:paraId="3CBA4F7F" w14:textId="77777777" w:rsidR="00BD416F" w:rsidRPr="00BD416F" w:rsidRDefault="00BD416F" w:rsidP="00BD416F">
      <w:pPr>
        <w:spacing w:after="100"/>
        <w:jc w:val="both"/>
        <w:rPr>
          <w:b/>
          <w:bCs/>
        </w:rPr>
      </w:pPr>
      <w:r w:rsidRPr="00BD416F">
        <w:rPr>
          <w:b/>
          <w:bCs/>
        </w:rPr>
        <w:t>Investor Relations Contacts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815"/>
        <w:gridCol w:w="2400"/>
      </w:tblGrid>
      <w:tr w:rsidR="00BD416F" w:rsidRPr="00BD416F" w14:paraId="7CB3F2C9" w14:textId="77777777" w:rsidTr="00BD416F">
        <w:trPr>
          <w:cantSplit/>
          <w:trHeight w:hRule="exact" w:val="300"/>
          <w:jc w:val="center"/>
        </w:trPr>
        <w:tc>
          <w:tcPr>
            <w:tcW w:w="2685" w:type="dxa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  <w:hideMark/>
          </w:tcPr>
          <w:p w14:paraId="52887CB3" w14:textId="77777777" w:rsidR="00BD416F" w:rsidRPr="00BD416F" w:rsidRDefault="00BD416F">
            <w:pPr>
              <w:keepNext/>
              <w:spacing w:before="75" w:after="30" w:line="192" w:lineRule="auto"/>
            </w:pPr>
            <w:r w:rsidRPr="00BD416F">
              <w:rPr>
                <w:color w:val="000000"/>
              </w:rPr>
              <w:t>Gianni Del Signore</w:t>
            </w:r>
          </w:p>
        </w:tc>
        <w:tc>
          <w:tcPr>
            <w:tcW w:w="4815" w:type="dxa"/>
            <w:vAlign w:val="bottom"/>
          </w:tcPr>
          <w:p w14:paraId="5924B664" w14:textId="77777777" w:rsidR="00BD416F" w:rsidRPr="00BD416F" w:rsidRDefault="00BD416F">
            <w:pPr>
              <w:keepNext/>
              <w:spacing w:line="256" w:lineRule="auto"/>
            </w:pPr>
          </w:p>
        </w:tc>
        <w:tc>
          <w:tcPr>
            <w:tcW w:w="2400" w:type="dxa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  <w:hideMark/>
          </w:tcPr>
          <w:p w14:paraId="70761296" w14:textId="11B2E09D" w:rsidR="00BD416F" w:rsidRPr="00F43D82" w:rsidRDefault="00BD416F">
            <w:pPr>
              <w:keepNext/>
              <w:spacing w:before="75" w:after="30" w:line="192" w:lineRule="auto"/>
              <w:rPr>
                <w:highlight w:val="yellow"/>
              </w:rPr>
            </w:pPr>
          </w:p>
        </w:tc>
      </w:tr>
      <w:tr w:rsidR="00BD416F" w:rsidRPr="00BD416F" w14:paraId="3A8D1AB8" w14:textId="77777777" w:rsidTr="00BD416F">
        <w:trPr>
          <w:cantSplit/>
          <w:trHeight w:hRule="exact" w:val="300"/>
          <w:jc w:val="center"/>
        </w:trPr>
        <w:tc>
          <w:tcPr>
            <w:tcW w:w="2685" w:type="dxa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  <w:hideMark/>
          </w:tcPr>
          <w:p w14:paraId="1E75F13F" w14:textId="77777777" w:rsidR="00BD416F" w:rsidRPr="00BD416F" w:rsidRDefault="00BD416F">
            <w:pPr>
              <w:keepNext/>
              <w:spacing w:before="75" w:after="30" w:line="192" w:lineRule="auto"/>
            </w:pPr>
            <w:r w:rsidRPr="00BD416F">
              <w:rPr>
                <w:color w:val="000000"/>
              </w:rPr>
              <w:t>Chief Financial Officer</w:t>
            </w:r>
          </w:p>
        </w:tc>
        <w:tc>
          <w:tcPr>
            <w:tcW w:w="4815" w:type="dxa"/>
            <w:vAlign w:val="bottom"/>
          </w:tcPr>
          <w:p w14:paraId="2DB4CAD7" w14:textId="77777777" w:rsidR="00BD416F" w:rsidRPr="00BD416F" w:rsidRDefault="00BD416F">
            <w:pPr>
              <w:keepNext/>
              <w:spacing w:line="256" w:lineRule="auto"/>
            </w:pPr>
          </w:p>
        </w:tc>
        <w:tc>
          <w:tcPr>
            <w:tcW w:w="2400" w:type="dxa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  <w:hideMark/>
          </w:tcPr>
          <w:p w14:paraId="0BD6627D" w14:textId="3F4FEE75" w:rsidR="00BD416F" w:rsidRPr="00F43D82" w:rsidRDefault="00BD416F">
            <w:pPr>
              <w:keepNext/>
              <w:spacing w:before="75" w:after="30" w:line="192" w:lineRule="auto"/>
              <w:rPr>
                <w:highlight w:val="yellow"/>
              </w:rPr>
            </w:pPr>
          </w:p>
        </w:tc>
      </w:tr>
      <w:tr w:rsidR="00FD75EA" w:rsidRPr="00BD416F" w14:paraId="2B741ED8" w14:textId="77777777" w:rsidTr="00BD416F">
        <w:trPr>
          <w:gridAfter w:val="1"/>
          <w:wAfter w:w="2400" w:type="dxa"/>
          <w:cantSplit/>
          <w:trHeight w:hRule="exact" w:val="300"/>
          <w:jc w:val="center"/>
        </w:trPr>
        <w:tc>
          <w:tcPr>
            <w:tcW w:w="2685" w:type="dxa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  <w:hideMark/>
          </w:tcPr>
          <w:p w14:paraId="5246DF5B" w14:textId="77777777" w:rsidR="00FD75EA" w:rsidRPr="00BD416F" w:rsidRDefault="00FD75EA">
            <w:pPr>
              <w:keepNext/>
              <w:spacing w:before="75" w:after="30" w:line="192" w:lineRule="auto"/>
            </w:pPr>
            <w:r w:rsidRPr="00BD416F">
              <w:rPr>
                <w:color w:val="000000"/>
              </w:rPr>
              <w:t>401-846-7790</w:t>
            </w:r>
          </w:p>
        </w:tc>
        <w:tc>
          <w:tcPr>
            <w:tcW w:w="4815" w:type="dxa"/>
            <w:vAlign w:val="bottom"/>
          </w:tcPr>
          <w:p w14:paraId="03F39016" w14:textId="77777777" w:rsidR="00FD75EA" w:rsidRPr="00BD416F" w:rsidRDefault="00FD75EA">
            <w:pPr>
              <w:keepNext/>
              <w:spacing w:line="256" w:lineRule="auto"/>
            </w:pPr>
          </w:p>
        </w:tc>
      </w:tr>
      <w:tr w:rsidR="00FD75EA" w:rsidRPr="00BD416F" w14:paraId="7A858711" w14:textId="77777777" w:rsidTr="00BD416F">
        <w:trPr>
          <w:gridAfter w:val="1"/>
          <w:wAfter w:w="2400" w:type="dxa"/>
          <w:cantSplit/>
          <w:trHeight w:hRule="exact" w:val="300"/>
          <w:jc w:val="center"/>
        </w:trPr>
        <w:tc>
          <w:tcPr>
            <w:tcW w:w="2685" w:type="dxa"/>
            <w:tcMar>
              <w:top w:w="0" w:type="dxa"/>
              <w:left w:w="53" w:type="dxa"/>
              <w:bottom w:w="0" w:type="dxa"/>
              <w:right w:w="53" w:type="dxa"/>
            </w:tcMar>
            <w:vAlign w:val="bottom"/>
            <w:hideMark/>
          </w:tcPr>
          <w:p w14:paraId="20D016E4" w14:textId="77777777" w:rsidR="00FD75EA" w:rsidRPr="00BD416F" w:rsidRDefault="00FD75EA">
            <w:pPr>
              <w:spacing w:before="75" w:after="30" w:line="192" w:lineRule="auto"/>
            </w:pPr>
            <w:hyperlink r:id="rId7" w:history="1">
              <w:r w:rsidRPr="00BD416F">
                <w:rPr>
                  <w:rStyle w:val="Hyperlink"/>
                </w:rPr>
                <w:t>Investors@pangaeals.com</w:t>
              </w:r>
            </w:hyperlink>
          </w:p>
        </w:tc>
        <w:tc>
          <w:tcPr>
            <w:tcW w:w="4815" w:type="dxa"/>
            <w:vAlign w:val="bottom"/>
          </w:tcPr>
          <w:p w14:paraId="6A0AFB2C" w14:textId="77777777" w:rsidR="00FD75EA" w:rsidRPr="00BD416F" w:rsidRDefault="00FD75EA">
            <w:pPr>
              <w:spacing w:line="256" w:lineRule="auto"/>
            </w:pPr>
          </w:p>
        </w:tc>
      </w:tr>
    </w:tbl>
    <w:p w14:paraId="7DDC5B12" w14:textId="77777777" w:rsidR="00F66960" w:rsidRDefault="00F66960" w:rsidP="00E73102">
      <w:pPr>
        <w:keepNext/>
        <w:keepLines/>
        <w:spacing w:line="346" w:lineRule="auto"/>
        <w:rPr>
          <w:sz w:val="24"/>
        </w:rPr>
      </w:pPr>
    </w:p>
    <w:sectPr w:rsidR="00F66960">
      <w:headerReference w:type="default" r:id="rId8"/>
      <w:footerReference w:type="default" r:id="rId9"/>
      <w:pgSz w:w="12240" w:h="15840"/>
      <w:pgMar w:top="900" w:right="1180" w:bottom="900" w:left="1180" w:header="160" w:footer="500" w:gutter="0"/>
      <w:pgNumType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79F1" w14:textId="77777777" w:rsidR="00925AEF" w:rsidRDefault="00390B09">
      <w:r>
        <w:separator/>
      </w:r>
    </w:p>
  </w:endnote>
  <w:endnote w:type="continuationSeparator" w:id="0">
    <w:p w14:paraId="7BB6D9C6" w14:textId="77777777" w:rsidR="00925AEF" w:rsidRDefault="003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C4E3" w14:textId="77777777" w:rsidR="00F66960" w:rsidRDefault="00F66960">
    <w:pPr>
      <w:spacing w:line="34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CD5C" w14:textId="77777777" w:rsidR="00925AEF" w:rsidRDefault="00390B09">
      <w:r>
        <w:separator/>
      </w:r>
    </w:p>
  </w:footnote>
  <w:footnote w:type="continuationSeparator" w:id="0">
    <w:p w14:paraId="220FF547" w14:textId="77777777" w:rsidR="00925AEF" w:rsidRDefault="0039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C0E4" w14:textId="77777777" w:rsidR="00F66960" w:rsidRDefault="00F66960">
    <w:pPr>
      <w:spacing w:line="34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0"/>
    <w:rsid w:val="00017403"/>
    <w:rsid w:val="00056AC7"/>
    <w:rsid w:val="00174201"/>
    <w:rsid w:val="001A344F"/>
    <w:rsid w:val="002063A2"/>
    <w:rsid w:val="00296641"/>
    <w:rsid w:val="00351498"/>
    <w:rsid w:val="0035477A"/>
    <w:rsid w:val="00390B09"/>
    <w:rsid w:val="0039520F"/>
    <w:rsid w:val="00441706"/>
    <w:rsid w:val="00494C8D"/>
    <w:rsid w:val="00496CF8"/>
    <w:rsid w:val="004B4E4C"/>
    <w:rsid w:val="004C6620"/>
    <w:rsid w:val="005070C6"/>
    <w:rsid w:val="00537D9B"/>
    <w:rsid w:val="00590468"/>
    <w:rsid w:val="005B1883"/>
    <w:rsid w:val="005F506C"/>
    <w:rsid w:val="00610CB4"/>
    <w:rsid w:val="007168B5"/>
    <w:rsid w:val="007B7BDF"/>
    <w:rsid w:val="00857206"/>
    <w:rsid w:val="008F7B31"/>
    <w:rsid w:val="00925AEF"/>
    <w:rsid w:val="009D4E19"/>
    <w:rsid w:val="009D584D"/>
    <w:rsid w:val="009E2D01"/>
    <w:rsid w:val="00B64707"/>
    <w:rsid w:val="00BB1DE3"/>
    <w:rsid w:val="00BD416F"/>
    <w:rsid w:val="00C20D01"/>
    <w:rsid w:val="00C72A53"/>
    <w:rsid w:val="00DE683F"/>
    <w:rsid w:val="00E73102"/>
    <w:rsid w:val="00F43D82"/>
    <w:rsid w:val="00F66960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6FCF"/>
  <w15:docId w15:val="{0BEF9119-590A-4CC1-B83A-7375DA0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estors@pangaea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doti.zoom.us/webinar/register/WN_46hx6IF4SOWGdDH7s8G1z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app0.xml><?xml version="1.0" encoding="utf-8"?>
<Properties xmlns="http://schemas.openxmlformats.org/officeDocument/2006/extended-properties">
  <Application>SSC Docx Exporter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workiva.com</dc:creator>
  <cp:keywords/>
  <dc:description/>
  <cp:lastModifiedBy>Gianni DelSignore</cp:lastModifiedBy>
  <cp:revision>4</cp:revision>
  <dcterms:created xsi:type="dcterms:W3CDTF">2021-12-14T16:24:00Z</dcterms:created>
  <dcterms:modified xsi:type="dcterms:W3CDTF">2022-01-19T02:54:00Z</dcterms:modified>
</cp:coreProperties>
</file>